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1080" w:rsidRPr="009266D2" w:rsidRDefault="009266D2">
      <w:pPr>
        <w:rPr>
          <w:b/>
          <w:bCs/>
        </w:rPr>
      </w:pPr>
      <w:r w:rsidRPr="009266D2">
        <w:rPr>
          <w:b/>
          <w:bCs/>
        </w:rPr>
        <w:t>Informationen für Anwender</w:t>
      </w:r>
    </w:p>
    <w:p w:rsidR="0072390A" w:rsidRDefault="0072390A" w:rsidP="0072390A">
      <w:pPr>
        <w:pStyle w:val="Titel"/>
        <w:jc w:val="center"/>
        <w:rPr>
          <w:rFonts w:ascii="Cavolini" w:hAnsi="Cavolini" w:cs="Cavolini"/>
          <w:i/>
          <w:iCs/>
        </w:rPr>
      </w:pPr>
      <w:r w:rsidRPr="0072390A">
        <w:rPr>
          <w:rFonts w:ascii="Cavolini" w:hAnsi="Cavolini" w:cs="Cavolini"/>
          <w:i/>
          <w:iCs/>
        </w:rPr>
        <w:t>Substantive</w:t>
      </w:r>
    </w:p>
    <w:p w:rsidR="0072390A" w:rsidRPr="0072390A" w:rsidRDefault="0072390A" w:rsidP="0072390A"/>
    <w:p w:rsidR="0072390A" w:rsidRDefault="0072390A" w:rsidP="0072390A">
      <w:r>
        <w:t>Liebe Leserinnen, liebe Leser,</w:t>
      </w:r>
    </w:p>
    <w:p w:rsidR="009266D2" w:rsidRDefault="0072390A" w:rsidP="0072390A">
      <w:r>
        <w:t xml:space="preserve">Die meisten Wörter in unsere Sprache sind </w:t>
      </w:r>
      <w:r w:rsidRPr="009266D2">
        <w:rPr>
          <w:b/>
          <w:bCs/>
        </w:rPr>
        <w:t>Substantive/Nomen</w:t>
      </w:r>
      <w:r>
        <w:t xml:space="preserve">, welche so auch als Hauptwörter bezeichnet werden. </w:t>
      </w:r>
      <w:r w:rsidR="009266D2">
        <w:t xml:space="preserve">Sie bezeichnen Lebewesen/Eigennamen wie </w:t>
      </w:r>
      <w:r w:rsidR="009266D2">
        <w:rPr>
          <w:i/>
          <w:iCs/>
        </w:rPr>
        <w:t xml:space="preserve">Tom, Hund </w:t>
      </w:r>
      <w:r w:rsidR="009266D2">
        <w:t xml:space="preserve">oder </w:t>
      </w:r>
      <w:r w:rsidR="009266D2">
        <w:rPr>
          <w:i/>
          <w:iCs/>
        </w:rPr>
        <w:t>Baum</w:t>
      </w:r>
      <w:r w:rsidR="009266D2">
        <w:t xml:space="preserve">, Gegenstände wie beispielsweise </w:t>
      </w:r>
      <w:r w:rsidR="009266D2">
        <w:rPr>
          <w:i/>
          <w:iCs/>
        </w:rPr>
        <w:t xml:space="preserve">Bild, Schrank </w:t>
      </w:r>
      <w:r w:rsidR="009266D2">
        <w:t xml:space="preserve">oder </w:t>
      </w:r>
      <w:r w:rsidR="009266D2">
        <w:rPr>
          <w:i/>
          <w:iCs/>
        </w:rPr>
        <w:t>Computer</w:t>
      </w:r>
      <w:r w:rsidR="009266D2">
        <w:t xml:space="preserve"> oder auch Begriffe (Zustände, Gedanken, Gefühle) z. Bsp. </w:t>
      </w:r>
      <w:r w:rsidR="009266D2">
        <w:rPr>
          <w:i/>
          <w:iCs/>
        </w:rPr>
        <w:t xml:space="preserve">Freude, Angst </w:t>
      </w:r>
      <w:r w:rsidR="009266D2">
        <w:t xml:space="preserve">oder </w:t>
      </w:r>
      <w:r w:rsidR="009266D2">
        <w:rPr>
          <w:i/>
          <w:iCs/>
        </w:rPr>
        <w:t>Freundschaft.</w:t>
      </w:r>
      <w:r w:rsidR="00143CF3">
        <w:t xml:space="preserve"> Sie gehören zu den deklinierbaren </w:t>
      </w:r>
      <w:r w:rsidR="003B5671">
        <w:t xml:space="preserve">(beugbaren) </w:t>
      </w:r>
      <w:r w:rsidR="00143CF3">
        <w:t>Wortarten.</w:t>
      </w:r>
      <w:r w:rsidR="009266D2">
        <w:rPr>
          <w:i/>
          <w:iCs/>
        </w:rPr>
        <w:t xml:space="preserve"> </w:t>
      </w:r>
      <w:r w:rsidR="009266D2">
        <w:t xml:space="preserve">Deswegen spielen </w:t>
      </w:r>
      <w:r w:rsidR="009266D2" w:rsidRPr="00143CF3">
        <w:rPr>
          <w:b/>
          <w:bCs/>
        </w:rPr>
        <w:t>Substantive</w:t>
      </w:r>
      <w:r w:rsidR="009266D2">
        <w:t xml:space="preserve"> in unserem täglichen gebrauch eine große Rolle und tragen zu einer normalen Funktion des täglichen Wortschatzes bei.</w:t>
      </w:r>
    </w:p>
    <w:p w:rsidR="009266D2" w:rsidRDefault="009266D2" w:rsidP="0072390A"/>
    <w:p w:rsidR="009266D2" w:rsidRPr="00143CF3" w:rsidRDefault="009266D2" w:rsidP="0072390A">
      <w:pPr>
        <w:rPr>
          <w:b/>
          <w:bCs/>
          <w:sz w:val="28"/>
          <w:szCs w:val="28"/>
        </w:rPr>
      </w:pPr>
      <w:r w:rsidRPr="00143CF3">
        <w:rPr>
          <w:b/>
          <w:bCs/>
          <w:sz w:val="28"/>
          <w:szCs w:val="28"/>
        </w:rPr>
        <w:t>Was ist vor der Verwendung von Substantiven zu beachten?</w:t>
      </w:r>
    </w:p>
    <w:p w:rsidR="009266D2" w:rsidRDefault="00330640" w:rsidP="0072390A">
      <w:r w:rsidRPr="00143CF3">
        <w:rPr>
          <w:b/>
          <w:bCs/>
        </w:rPr>
        <w:t>Substantive</w:t>
      </w:r>
      <w:r>
        <w:t xml:space="preserve"> </w:t>
      </w:r>
      <w:r w:rsidR="00433543">
        <w:t xml:space="preserve">sollten </w:t>
      </w:r>
      <w:r>
        <w:t>immer großgeschrieben</w:t>
      </w:r>
      <w:r w:rsidR="00433543">
        <w:t xml:space="preserve"> werden</w:t>
      </w:r>
      <w:r>
        <w:t>. Häufig werden sie von Wörtern (</w:t>
      </w:r>
      <w:proofErr w:type="spellStart"/>
      <w:r>
        <w:t>Nomenbegleiter</w:t>
      </w:r>
      <w:proofErr w:type="spellEnd"/>
      <w:r>
        <w:t>), begleitet, an denen</w:t>
      </w:r>
      <w:r w:rsidR="00433543">
        <w:t xml:space="preserve"> Sie</w:t>
      </w:r>
      <w:r>
        <w:t xml:space="preserve"> Substantive erkennen können:</w:t>
      </w:r>
    </w:p>
    <w:p w:rsidR="00433543" w:rsidRDefault="00330640" w:rsidP="00433543">
      <w:pPr>
        <w:pStyle w:val="Listenabsatz"/>
        <w:numPr>
          <w:ilvl w:val="0"/>
          <w:numId w:val="2"/>
        </w:numPr>
      </w:pPr>
      <w:r>
        <w:t xml:space="preserve">einem </w:t>
      </w:r>
      <w:r w:rsidRPr="00433543">
        <w:rPr>
          <w:b/>
          <w:bCs/>
        </w:rPr>
        <w:t>Artikel</w:t>
      </w:r>
      <w:r w:rsidR="00433543">
        <w:t xml:space="preserve">, z.B.: </w:t>
      </w:r>
      <w:r w:rsidRPr="00433543">
        <w:rPr>
          <w:i/>
          <w:iCs/>
        </w:rPr>
        <w:t>das</w:t>
      </w:r>
      <w:r>
        <w:t xml:space="preserve"> Haus, </w:t>
      </w:r>
      <w:r w:rsidRPr="00433543">
        <w:rPr>
          <w:i/>
          <w:iCs/>
        </w:rPr>
        <w:t>die</w:t>
      </w:r>
      <w:r>
        <w:t xml:space="preserve"> Maus, … oder</w:t>
      </w:r>
    </w:p>
    <w:p w:rsidR="00330640" w:rsidRDefault="00330640" w:rsidP="00433543">
      <w:pPr>
        <w:pStyle w:val="Listenabsatz"/>
        <w:numPr>
          <w:ilvl w:val="0"/>
          <w:numId w:val="2"/>
        </w:numPr>
      </w:pPr>
      <w:r>
        <w:t xml:space="preserve">einem </w:t>
      </w:r>
      <w:r w:rsidRPr="00433543">
        <w:rPr>
          <w:b/>
          <w:bCs/>
        </w:rPr>
        <w:t>Adjektiv</w:t>
      </w:r>
      <w:r w:rsidR="00433543">
        <w:t xml:space="preserve">, z.B.: </w:t>
      </w:r>
      <w:r w:rsidR="00143CF3" w:rsidRPr="00433543">
        <w:rPr>
          <w:i/>
          <w:iCs/>
        </w:rPr>
        <w:t>grüne</w:t>
      </w:r>
      <w:r w:rsidR="00143CF3">
        <w:t xml:space="preserve"> Wiese, </w:t>
      </w:r>
      <w:r w:rsidR="00143CF3" w:rsidRPr="00433543">
        <w:rPr>
          <w:i/>
          <w:iCs/>
        </w:rPr>
        <w:t>schnelle</w:t>
      </w:r>
      <w:r w:rsidR="00143CF3">
        <w:t xml:space="preserve"> Autos, …</w:t>
      </w:r>
    </w:p>
    <w:p w:rsidR="00143CF3" w:rsidRDefault="00143CF3" w:rsidP="0072390A">
      <w:r>
        <w:t xml:space="preserve">Für den richtigen gebrauch ist es außerdem wichtig </w:t>
      </w:r>
      <w:proofErr w:type="gramStart"/>
      <w:r>
        <w:t xml:space="preserve">den </w:t>
      </w:r>
      <w:proofErr w:type="spellStart"/>
      <w:r w:rsidRPr="00143CF3">
        <w:rPr>
          <w:i/>
          <w:iCs/>
        </w:rPr>
        <w:t>Genus</w:t>
      </w:r>
      <w:proofErr w:type="spellEnd"/>
      <w:proofErr w:type="gramEnd"/>
      <w:r w:rsidRPr="00143CF3">
        <w:rPr>
          <w:i/>
          <w:iCs/>
        </w:rPr>
        <w:t>, Numerus und Kasus</w:t>
      </w:r>
      <w:r>
        <w:t xml:space="preserve"> zu bestimmen: </w:t>
      </w:r>
    </w:p>
    <w:p w:rsidR="00143CF3" w:rsidRDefault="00143CF3" w:rsidP="0072390A"/>
    <w:p w:rsidR="00143CF3" w:rsidRPr="00143CF3" w:rsidRDefault="00143CF3" w:rsidP="0072390A">
      <w:pPr>
        <w:rPr>
          <w:b/>
          <w:bCs/>
          <w:sz w:val="24"/>
          <w:szCs w:val="24"/>
        </w:rPr>
      </w:pPr>
      <w:r w:rsidRPr="00143CF3">
        <w:rPr>
          <w:b/>
          <w:bCs/>
          <w:sz w:val="24"/>
          <w:szCs w:val="24"/>
        </w:rPr>
        <w:t>Genus</w:t>
      </w:r>
    </w:p>
    <w:p w:rsidR="00143CF3" w:rsidRDefault="00143CF3" w:rsidP="0072390A">
      <w:r>
        <w:t>Das Genus ist das grammatische Geschlecht. Es ist entweder:</w:t>
      </w:r>
    </w:p>
    <w:p w:rsidR="00143CF3" w:rsidRDefault="00143CF3" w:rsidP="00143CF3">
      <w:pPr>
        <w:pStyle w:val="Listenabsatz"/>
        <w:numPr>
          <w:ilvl w:val="0"/>
          <w:numId w:val="1"/>
        </w:numPr>
      </w:pPr>
      <w:r w:rsidRPr="00072F1D">
        <w:rPr>
          <w:b/>
          <w:bCs/>
        </w:rPr>
        <w:t>Ein Maskulinum</w:t>
      </w:r>
      <w:r>
        <w:t xml:space="preserve"> (männliches Nomen), </w:t>
      </w:r>
      <w:r w:rsidR="00072F1D">
        <w:t xml:space="preserve">z.B.: </w:t>
      </w:r>
      <w:r w:rsidR="00072F1D" w:rsidRPr="00072F1D">
        <w:rPr>
          <w:i/>
          <w:iCs/>
        </w:rPr>
        <w:t>der Kopf, der Stift, Der Raum</w:t>
      </w:r>
    </w:p>
    <w:p w:rsidR="00072F1D" w:rsidRDefault="00072F1D" w:rsidP="00143CF3">
      <w:pPr>
        <w:pStyle w:val="Listenabsatz"/>
        <w:numPr>
          <w:ilvl w:val="0"/>
          <w:numId w:val="1"/>
        </w:numPr>
      </w:pPr>
      <w:r w:rsidRPr="00072F1D">
        <w:rPr>
          <w:b/>
          <w:bCs/>
        </w:rPr>
        <w:t>Ein Femininum</w:t>
      </w:r>
      <w:r>
        <w:t xml:space="preserve"> (weibliches Nomen), z.B.: </w:t>
      </w:r>
      <w:r w:rsidRPr="00072F1D">
        <w:rPr>
          <w:i/>
          <w:iCs/>
        </w:rPr>
        <w:t>die Katze, die Stadt, die Sonne</w:t>
      </w:r>
      <w:r>
        <w:t xml:space="preserve"> oder</w:t>
      </w:r>
    </w:p>
    <w:p w:rsidR="00072F1D" w:rsidRDefault="00072F1D" w:rsidP="00143CF3">
      <w:pPr>
        <w:pStyle w:val="Listenabsatz"/>
        <w:numPr>
          <w:ilvl w:val="0"/>
          <w:numId w:val="1"/>
        </w:numPr>
      </w:pPr>
      <w:r>
        <w:rPr>
          <w:b/>
          <w:bCs/>
        </w:rPr>
        <w:t xml:space="preserve">Ein Neutrum </w:t>
      </w:r>
      <w:r>
        <w:t>(sächliches Nomen), z.B.:</w:t>
      </w:r>
      <w:r w:rsidRPr="00072F1D">
        <w:rPr>
          <w:i/>
          <w:iCs/>
        </w:rPr>
        <w:t xml:space="preserve"> das Haus, das Kind, das Licht</w:t>
      </w:r>
      <w:r>
        <w:t>.</w:t>
      </w:r>
    </w:p>
    <w:p w:rsidR="00072F1D" w:rsidRPr="00072F1D" w:rsidRDefault="00072F1D" w:rsidP="00072F1D">
      <w:pPr>
        <w:rPr>
          <w:i/>
          <w:iCs/>
        </w:rPr>
      </w:pPr>
      <w:r>
        <w:t xml:space="preserve">Zu beachten ist, dass das Genus nicht immer mit dem natürlichen Geschlecht übereinstimmt z.B.: </w:t>
      </w:r>
      <w:r w:rsidRPr="00072F1D">
        <w:rPr>
          <w:i/>
          <w:iCs/>
        </w:rPr>
        <w:t>Das Mädchen</w:t>
      </w:r>
    </w:p>
    <w:p w:rsidR="00072F1D" w:rsidRDefault="00072F1D" w:rsidP="0072390A"/>
    <w:p w:rsidR="00072F1D" w:rsidRDefault="00072F1D" w:rsidP="0072390A">
      <w:pPr>
        <w:rPr>
          <w:b/>
          <w:bCs/>
          <w:sz w:val="24"/>
          <w:szCs w:val="24"/>
        </w:rPr>
      </w:pPr>
      <w:r w:rsidRPr="00072F1D">
        <w:rPr>
          <w:b/>
          <w:bCs/>
          <w:sz w:val="24"/>
          <w:szCs w:val="24"/>
        </w:rPr>
        <w:t>Numerus</w:t>
      </w:r>
    </w:p>
    <w:p w:rsidR="00072F1D" w:rsidRDefault="00072F1D" w:rsidP="0072390A">
      <w:r>
        <w:t>Jedes Substantiv ha</w:t>
      </w:r>
      <w:r w:rsidR="00433543">
        <w:t>t</w:t>
      </w:r>
      <w:r>
        <w:t xml:space="preserve"> ein Numerus</w:t>
      </w:r>
      <w:r w:rsidR="00433543">
        <w:t>/</w:t>
      </w:r>
      <w:r>
        <w:t>eine Zahl. Sie stehen entweder:</w:t>
      </w:r>
    </w:p>
    <w:p w:rsidR="00072F1D" w:rsidRDefault="00072F1D" w:rsidP="00072F1D">
      <w:pPr>
        <w:pStyle w:val="Listenabsatz"/>
        <w:numPr>
          <w:ilvl w:val="0"/>
          <w:numId w:val="1"/>
        </w:numPr>
      </w:pPr>
      <w:r>
        <w:t xml:space="preserve">Im </w:t>
      </w:r>
      <w:r w:rsidRPr="00072F1D">
        <w:rPr>
          <w:b/>
          <w:bCs/>
        </w:rPr>
        <w:t xml:space="preserve">Singular </w:t>
      </w:r>
      <w:r>
        <w:t xml:space="preserve">(Einzahl), z.B.: das Boot, der Hund, das Haus oder </w:t>
      </w:r>
    </w:p>
    <w:p w:rsidR="00072F1D" w:rsidRPr="00433543" w:rsidRDefault="00072F1D" w:rsidP="00072F1D">
      <w:pPr>
        <w:pStyle w:val="Listenabsatz"/>
        <w:numPr>
          <w:ilvl w:val="0"/>
          <w:numId w:val="1"/>
        </w:numPr>
        <w:rPr>
          <w:b/>
          <w:bCs/>
        </w:rPr>
      </w:pPr>
      <w:r>
        <w:t xml:space="preserve">Im </w:t>
      </w:r>
      <w:r w:rsidRPr="00072F1D">
        <w:rPr>
          <w:b/>
          <w:bCs/>
        </w:rPr>
        <w:t xml:space="preserve">Plural </w:t>
      </w:r>
      <w:r>
        <w:t xml:space="preserve">(Mehrzahl), z.B.: </w:t>
      </w:r>
      <w:r w:rsidR="00433543">
        <w:t>die Städte, die Bäume, die Tische.</w:t>
      </w:r>
    </w:p>
    <w:p w:rsidR="00433543" w:rsidRDefault="00433543" w:rsidP="00433543">
      <w:pPr>
        <w:rPr>
          <w:b/>
          <w:bCs/>
        </w:rPr>
      </w:pPr>
    </w:p>
    <w:p w:rsidR="00433543" w:rsidRDefault="00433543" w:rsidP="00433543">
      <w:pPr>
        <w:rPr>
          <w:b/>
          <w:bCs/>
          <w:sz w:val="24"/>
          <w:szCs w:val="24"/>
        </w:rPr>
      </w:pPr>
      <w:r w:rsidRPr="00433543">
        <w:rPr>
          <w:b/>
          <w:bCs/>
          <w:sz w:val="24"/>
          <w:szCs w:val="24"/>
        </w:rPr>
        <w:t>Kasus</w:t>
      </w:r>
    </w:p>
    <w:p w:rsidR="00433543" w:rsidRDefault="00433543" w:rsidP="00433543">
      <w:r>
        <w:t xml:space="preserve">Der Kasus ist der grammatische Fall. </w:t>
      </w:r>
      <w:r w:rsidRPr="003B5671">
        <w:rPr>
          <w:b/>
          <w:bCs/>
        </w:rPr>
        <w:t>Substantive</w:t>
      </w:r>
      <w:r>
        <w:t xml:space="preserve"> erscheinen in einem Satz immer in einem bestimmten Kasus. Im deutschsprachigen Raum gibt es vier Fälle. Wichtig ist, dass sich die Form des Artikels und die Endungen des Substantives nach dem Kasus richten.</w:t>
      </w:r>
      <w:r w:rsidR="003B5671">
        <w:t xml:space="preserve"> Wenn man ein Substantiv in einen Kasus setzt nennt man dies </w:t>
      </w:r>
      <w:r w:rsidR="003B5671" w:rsidRPr="003B5671">
        <w:rPr>
          <w:i/>
          <w:iCs/>
        </w:rPr>
        <w:t>deklinieren</w:t>
      </w:r>
      <w:r w:rsidR="003B5671">
        <w:t xml:space="preserve">. </w:t>
      </w:r>
    </w:p>
    <w:p w:rsidR="00433543" w:rsidRDefault="007C0DD7" w:rsidP="00433543">
      <w:r>
        <w:lastRenderedPageBreak/>
        <w:t>Damit es keine Schwierigkeiten gibt können Sie den Kasus mit bestimmten Fragen ermitteln:</w:t>
      </w:r>
    </w:p>
    <w:tbl>
      <w:tblPr>
        <w:tblStyle w:val="Tabellenraster"/>
        <w:tblW w:w="0" w:type="auto"/>
        <w:tblLook w:val="04A0" w:firstRow="1" w:lastRow="0" w:firstColumn="1" w:lastColumn="0" w:noHBand="0" w:noVBand="1"/>
      </w:tblPr>
      <w:tblGrid>
        <w:gridCol w:w="3020"/>
        <w:gridCol w:w="3021"/>
        <w:gridCol w:w="3021"/>
      </w:tblGrid>
      <w:tr w:rsidR="007C0DD7" w:rsidTr="007C0DD7">
        <w:tc>
          <w:tcPr>
            <w:tcW w:w="3020" w:type="dxa"/>
          </w:tcPr>
          <w:p w:rsidR="007C0DD7" w:rsidRDefault="007C0DD7" w:rsidP="007C0DD7">
            <w:pPr>
              <w:jc w:val="center"/>
            </w:pPr>
            <w:r>
              <w:t>Kasus</w:t>
            </w:r>
          </w:p>
        </w:tc>
        <w:tc>
          <w:tcPr>
            <w:tcW w:w="3021" w:type="dxa"/>
          </w:tcPr>
          <w:p w:rsidR="007C0DD7" w:rsidRDefault="007C0DD7" w:rsidP="007C0DD7">
            <w:pPr>
              <w:jc w:val="center"/>
            </w:pPr>
            <w:r>
              <w:t>Kasusfrage</w:t>
            </w:r>
          </w:p>
        </w:tc>
        <w:tc>
          <w:tcPr>
            <w:tcW w:w="3021" w:type="dxa"/>
          </w:tcPr>
          <w:p w:rsidR="007C0DD7" w:rsidRDefault="007C0DD7" w:rsidP="007C0DD7">
            <w:pPr>
              <w:jc w:val="center"/>
            </w:pPr>
            <w:r>
              <w:t>Beispiel</w:t>
            </w:r>
          </w:p>
        </w:tc>
      </w:tr>
      <w:tr w:rsidR="007C0DD7" w:rsidTr="007C0DD7">
        <w:tc>
          <w:tcPr>
            <w:tcW w:w="3020" w:type="dxa"/>
          </w:tcPr>
          <w:p w:rsidR="007C0DD7" w:rsidRDefault="007C0DD7" w:rsidP="00433543">
            <w:r>
              <w:t xml:space="preserve">1.Fall: </w:t>
            </w:r>
            <w:r w:rsidRPr="007C0DD7">
              <w:rPr>
                <w:b/>
                <w:bCs/>
              </w:rPr>
              <w:t>Nominativ</w:t>
            </w:r>
          </w:p>
        </w:tc>
        <w:tc>
          <w:tcPr>
            <w:tcW w:w="3021" w:type="dxa"/>
          </w:tcPr>
          <w:p w:rsidR="007C0DD7" w:rsidRDefault="007C0DD7" w:rsidP="00433543">
            <w:r>
              <w:t>Wer oder was…?</w:t>
            </w:r>
          </w:p>
        </w:tc>
        <w:tc>
          <w:tcPr>
            <w:tcW w:w="3021" w:type="dxa"/>
          </w:tcPr>
          <w:p w:rsidR="007C0DD7" w:rsidRDefault="007C0DD7" w:rsidP="00433543">
            <w:r w:rsidRPr="007C0DD7">
              <w:rPr>
                <w:i/>
                <w:iCs/>
                <w:u w:val="single"/>
              </w:rPr>
              <w:t>Das Mädchen</w:t>
            </w:r>
            <w:r>
              <w:t xml:space="preserve"> hört Musik</w:t>
            </w:r>
          </w:p>
        </w:tc>
      </w:tr>
      <w:tr w:rsidR="007C0DD7" w:rsidTr="007C0DD7">
        <w:tc>
          <w:tcPr>
            <w:tcW w:w="3020" w:type="dxa"/>
          </w:tcPr>
          <w:p w:rsidR="007C0DD7" w:rsidRDefault="007C0DD7" w:rsidP="00433543">
            <w:r>
              <w:t xml:space="preserve">2.Fall: </w:t>
            </w:r>
            <w:r w:rsidRPr="007C0DD7">
              <w:rPr>
                <w:b/>
                <w:bCs/>
              </w:rPr>
              <w:t>Genitiv</w:t>
            </w:r>
          </w:p>
        </w:tc>
        <w:tc>
          <w:tcPr>
            <w:tcW w:w="3021" w:type="dxa"/>
          </w:tcPr>
          <w:p w:rsidR="007C0DD7" w:rsidRDefault="007C0DD7" w:rsidP="00433543">
            <w:r>
              <w:t>Wessen…?</w:t>
            </w:r>
          </w:p>
        </w:tc>
        <w:tc>
          <w:tcPr>
            <w:tcW w:w="3021" w:type="dxa"/>
          </w:tcPr>
          <w:p w:rsidR="007C0DD7" w:rsidRDefault="007C0DD7" w:rsidP="00433543">
            <w:r>
              <w:t xml:space="preserve">Die Musik </w:t>
            </w:r>
            <w:r w:rsidRPr="007C0DD7">
              <w:rPr>
                <w:i/>
                <w:iCs/>
                <w:u w:val="single"/>
              </w:rPr>
              <w:t>des Mädchens</w:t>
            </w:r>
            <w:r>
              <w:t xml:space="preserve"> ist fröhlich</w:t>
            </w:r>
          </w:p>
        </w:tc>
      </w:tr>
      <w:tr w:rsidR="007C0DD7" w:rsidTr="007C0DD7">
        <w:tc>
          <w:tcPr>
            <w:tcW w:w="3020" w:type="dxa"/>
          </w:tcPr>
          <w:p w:rsidR="007C0DD7" w:rsidRDefault="007C0DD7" w:rsidP="00433543">
            <w:r>
              <w:t xml:space="preserve">3.Fall: </w:t>
            </w:r>
            <w:r w:rsidRPr="007C0DD7">
              <w:rPr>
                <w:b/>
                <w:bCs/>
              </w:rPr>
              <w:t>Dativ</w:t>
            </w:r>
          </w:p>
        </w:tc>
        <w:tc>
          <w:tcPr>
            <w:tcW w:w="3021" w:type="dxa"/>
          </w:tcPr>
          <w:p w:rsidR="007C0DD7" w:rsidRDefault="007C0DD7" w:rsidP="00433543">
            <w:r>
              <w:t>Wem…?</w:t>
            </w:r>
          </w:p>
        </w:tc>
        <w:tc>
          <w:tcPr>
            <w:tcW w:w="3021" w:type="dxa"/>
          </w:tcPr>
          <w:p w:rsidR="007C0DD7" w:rsidRDefault="007C0DD7" w:rsidP="00433543">
            <w:r>
              <w:t xml:space="preserve">Der Vater schaut </w:t>
            </w:r>
            <w:r w:rsidRPr="007C0DD7">
              <w:rPr>
                <w:i/>
                <w:iCs/>
                <w:u w:val="single"/>
              </w:rPr>
              <w:t>dem Mädchen</w:t>
            </w:r>
            <w:r>
              <w:t xml:space="preserve"> zu</w:t>
            </w:r>
          </w:p>
        </w:tc>
      </w:tr>
      <w:tr w:rsidR="007C0DD7" w:rsidTr="007C0DD7">
        <w:tc>
          <w:tcPr>
            <w:tcW w:w="3020" w:type="dxa"/>
          </w:tcPr>
          <w:p w:rsidR="007C0DD7" w:rsidRDefault="007C0DD7" w:rsidP="00433543">
            <w:r>
              <w:t xml:space="preserve">4.Fall: </w:t>
            </w:r>
            <w:r w:rsidRPr="007C0DD7">
              <w:rPr>
                <w:b/>
                <w:bCs/>
              </w:rPr>
              <w:t>Akkusativ</w:t>
            </w:r>
          </w:p>
        </w:tc>
        <w:tc>
          <w:tcPr>
            <w:tcW w:w="3021" w:type="dxa"/>
          </w:tcPr>
          <w:p w:rsidR="007C0DD7" w:rsidRDefault="007C0DD7" w:rsidP="00433543">
            <w:r>
              <w:t xml:space="preserve">Wen oder was…? </w:t>
            </w:r>
          </w:p>
        </w:tc>
        <w:tc>
          <w:tcPr>
            <w:tcW w:w="3021" w:type="dxa"/>
          </w:tcPr>
          <w:p w:rsidR="007C0DD7" w:rsidRDefault="007C0DD7" w:rsidP="00433543">
            <w:r>
              <w:t xml:space="preserve">Er schaut </w:t>
            </w:r>
            <w:r w:rsidRPr="007C0DD7">
              <w:rPr>
                <w:i/>
                <w:iCs/>
                <w:u w:val="single"/>
              </w:rPr>
              <w:t>das Mädchen</w:t>
            </w:r>
            <w:r>
              <w:t xml:space="preserve"> genau an</w:t>
            </w:r>
          </w:p>
        </w:tc>
      </w:tr>
    </w:tbl>
    <w:p w:rsidR="007C0DD7" w:rsidRDefault="007C0DD7" w:rsidP="00433543"/>
    <w:p w:rsidR="007C0DD7" w:rsidRDefault="007C0DD7" w:rsidP="00433543">
      <w:r>
        <w:t>M</w:t>
      </w:r>
      <w:r w:rsidR="003B5671">
        <w:t>anchmal</w:t>
      </w:r>
      <w:r>
        <w:t xml:space="preserve"> können Sie am veränderten Artikel des </w:t>
      </w:r>
      <w:r w:rsidRPr="003B5671">
        <w:rPr>
          <w:b/>
          <w:bCs/>
        </w:rPr>
        <w:t>Substantives</w:t>
      </w:r>
      <w:r>
        <w:t xml:space="preserve"> </w:t>
      </w:r>
      <w:r w:rsidR="003B5671">
        <w:t xml:space="preserve">den Kasus erkennen, meist aber auch an der Endung des </w:t>
      </w:r>
      <w:r w:rsidR="003B5671" w:rsidRPr="003B5671">
        <w:rPr>
          <w:b/>
          <w:bCs/>
        </w:rPr>
        <w:t>Substantives</w:t>
      </w:r>
      <w:r w:rsidR="003B5671">
        <w:t xml:space="preserve">. </w:t>
      </w:r>
    </w:p>
    <w:p w:rsidR="003B5671" w:rsidRDefault="003B5671" w:rsidP="00433543"/>
    <w:p w:rsidR="003B5671" w:rsidRDefault="003B5671" w:rsidP="00433543">
      <w:pPr>
        <w:rPr>
          <w:b/>
          <w:bCs/>
          <w:sz w:val="28"/>
          <w:szCs w:val="28"/>
        </w:rPr>
      </w:pPr>
      <w:r w:rsidRPr="003B5671">
        <w:rPr>
          <w:b/>
          <w:bCs/>
          <w:sz w:val="28"/>
          <w:szCs w:val="28"/>
        </w:rPr>
        <w:t>Wichtige Hinweise</w:t>
      </w:r>
      <w:r>
        <w:rPr>
          <w:b/>
          <w:bCs/>
          <w:sz w:val="28"/>
          <w:szCs w:val="28"/>
        </w:rPr>
        <w:t>:</w:t>
      </w:r>
    </w:p>
    <w:p w:rsidR="003B5671" w:rsidRDefault="003B5671" w:rsidP="00433543">
      <w:r>
        <w:t xml:space="preserve">Innerhalb der Reichweite von Kindern aufbewahren um den richtigen gebrauch von Substantiven zu sichern. Wir empfehlen den gebrauch von Substantiven nicht einzustellen, um Missverständnisse zu vermeiden. </w:t>
      </w:r>
    </w:p>
    <w:p w:rsidR="003B5671" w:rsidRDefault="003B5671" w:rsidP="00433543">
      <w:r>
        <w:t>Bei weiteren Fragen wenden Sie sich bitte an Ihre Lehrer oder Professoren.</w:t>
      </w:r>
    </w:p>
    <w:p w:rsidR="003B5671" w:rsidRPr="003B5671" w:rsidRDefault="003B5671" w:rsidP="00433543">
      <w:r>
        <w:t>Stand der Informationen: April 2020</w:t>
      </w:r>
    </w:p>
    <w:p w:rsidR="00143CF3" w:rsidRPr="00330640" w:rsidRDefault="00143CF3" w:rsidP="0072390A"/>
    <w:sectPr w:rsidR="00143CF3" w:rsidRPr="003306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B05817"/>
    <w:multiLevelType w:val="hybridMultilevel"/>
    <w:tmpl w:val="19DA054A"/>
    <w:lvl w:ilvl="0" w:tplc="123864A2">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39035E0"/>
    <w:multiLevelType w:val="hybridMultilevel"/>
    <w:tmpl w:val="0C543CBE"/>
    <w:lvl w:ilvl="0" w:tplc="CC8CC96E">
      <w:start w:val="26"/>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cs="Wingdings" w:hint="default"/>
      </w:rPr>
    </w:lvl>
    <w:lvl w:ilvl="3" w:tplc="04070001" w:tentative="1">
      <w:start w:val="1"/>
      <w:numFmt w:val="bullet"/>
      <w:lvlText w:val=""/>
      <w:lvlJc w:val="left"/>
      <w:pPr>
        <w:ind w:left="3228" w:hanging="360"/>
      </w:pPr>
      <w:rPr>
        <w:rFonts w:ascii="Symbol" w:hAnsi="Symbol" w:cs="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cs="Wingdings" w:hint="default"/>
      </w:rPr>
    </w:lvl>
    <w:lvl w:ilvl="6" w:tplc="04070001" w:tentative="1">
      <w:start w:val="1"/>
      <w:numFmt w:val="bullet"/>
      <w:lvlText w:val=""/>
      <w:lvlJc w:val="left"/>
      <w:pPr>
        <w:ind w:left="5388" w:hanging="360"/>
      </w:pPr>
      <w:rPr>
        <w:rFonts w:ascii="Symbol" w:hAnsi="Symbol" w:cs="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0A"/>
    <w:rsid w:val="00072F1D"/>
    <w:rsid w:val="00143CF3"/>
    <w:rsid w:val="00330640"/>
    <w:rsid w:val="003B5671"/>
    <w:rsid w:val="00433543"/>
    <w:rsid w:val="0072390A"/>
    <w:rsid w:val="00761080"/>
    <w:rsid w:val="007C0DD7"/>
    <w:rsid w:val="009266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FE37"/>
  <w15:chartTrackingRefBased/>
  <w15:docId w15:val="{83B80A42-BDA3-448E-A967-990B14FB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239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390A"/>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143CF3"/>
    <w:pPr>
      <w:ind w:left="720"/>
      <w:contextualSpacing/>
    </w:pPr>
  </w:style>
  <w:style w:type="table" w:styleId="Tabellenraster">
    <w:name w:val="Table Grid"/>
    <w:basedOn w:val="NormaleTabelle"/>
    <w:uiPriority w:val="39"/>
    <w:rsid w:val="007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joerg hanisch</dc:creator>
  <cp:keywords/>
  <dc:description/>
  <cp:lastModifiedBy>joerg hanisch</cp:lastModifiedBy>
  <cp:revision>1</cp:revision>
  <dcterms:created xsi:type="dcterms:W3CDTF">2020-04-27T08:56:00Z</dcterms:created>
  <dcterms:modified xsi:type="dcterms:W3CDTF">2020-04-27T10:17:00Z</dcterms:modified>
</cp:coreProperties>
</file>